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46410" w14:textId="77777777" w:rsidR="00341A57" w:rsidRPr="00907784" w:rsidRDefault="00341A57" w:rsidP="00341A57">
      <w:pPr>
        <w:pStyle w:val="Normalweb"/>
        <w:rPr>
          <w:rFonts w:asciiTheme="majorHAnsi" w:hAnsiTheme="majorHAnsi"/>
        </w:rPr>
      </w:pPr>
    </w:p>
    <w:p w14:paraId="19D846D7" w14:textId="28B09D00" w:rsidR="00376B49" w:rsidRDefault="00891E7D" w:rsidP="00376B49">
      <w:pPr>
        <w:ind w:left="-567"/>
        <w:rPr>
          <w:rFonts w:ascii="Times New Roman" w:hAnsi="Times New Roman" w:cs="Times New Roman"/>
          <w:lang w:eastAsia="fr-FR"/>
        </w:rPr>
      </w:pPr>
      <w:r>
        <w:rPr>
          <w:rFonts w:ascii="Calibri" w:hAnsi="Calibri" w:cs="Times New Roman"/>
          <w:b/>
          <w:bCs/>
          <w:color w:val="000000"/>
          <w:sz w:val="33"/>
          <w:szCs w:val="33"/>
          <w:lang w:eastAsia="fr-FR"/>
        </w:rPr>
        <w:t>À LA CRIÉ</w:t>
      </w:r>
      <w:r w:rsidR="00376B49" w:rsidRPr="00CD6665">
        <w:rPr>
          <w:rFonts w:ascii="Calibri" w:hAnsi="Calibri" w:cs="Times New Roman"/>
          <w:b/>
          <w:bCs/>
          <w:color w:val="000000"/>
          <w:sz w:val="33"/>
          <w:szCs w:val="33"/>
          <w:lang w:eastAsia="fr-FR"/>
        </w:rPr>
        <w:t>E</w:t>
      </w:r>
      <w:r w:rsidR="00376B49">
        <w:rPr>
          <w:rFonts w:ascii="Times New Roman" w:hAnsi="Times New Roman" w:cs="Times New Roman"/>
          <w:lang w:eastAsia="fr-FR"/>
        </w:rPr>
        <w:t xml:space="preserve"> </w:t>
      </w:r>
    </w:p>
    <w:p w14:paraId="59A1EEF5" w14:textId="6D65C457" w:rsidR="00376B49" w:rsidRDefault="00376B49" w:rsidP="00376B49">
      <w:pPr>
        <w:ind w:left="-567"/>
        <w:rPr>
          <w:rFonts w:cs="Angsana New"/>
          <w:color w:val="000000"/>
          <w:lang w:eastAsia="fr-FR"/>
        </w:rPr>
      </w:pPr>
      <w:r w:rsidRPr="00CD6665">
        <w:rPr>
          <w:rFonts w:ascii="Calibri" w:hAnsi="Calibri" w:cs="Times New Roman"/>
          <w:bCs/>
          <w:color w:val="000000"/>
          <w:lang w:eastAsia="fr-FR"/>
        </w:rPr>
        <w:t>Théâtre d’objet</w:t>
      </w:r>
      <w:r w:rsidR="007243B9" w:rsidRPr="007243B9">
        <w:rPr>
          <w:rFonts w:cs="Angsana New"/>
          <w:b/>
          <w:color w:val="000000"/>
          <w:lang w:eastAsia="fr-FR"/>
        </w:rPr>
        <w:t xml:space="preserve"> </w:t>
      </w:r>
      <w:r w:rsidR="007243B9" w:rsidRPr="007243B9">
        <w:rPr>
          <w:rFonts w:cs="Angsana New"/>
          <w:color w:val="000000"/>
          <w:lang w:eastAsia="fr-FR"/>
        </w:rPr>
        <w:t>pour adultes et adolescents à partir de 14 ans </w:t>
      </w:r>
    </w:p>
    <w:p w14:paraId="06FB8CE7" w14:textId="7B593615" w:rsidR="00E34FE5" w:rsidRDefault="00E34FE5" w:rsidP="00376B49">
      <w:pPr>
        <w:ind w:left="-567"/>
        <w:rPr>
          <w:bCs/>
          <w:color w:val="000000" w:themeColor="text1"/>
        </w:rPr>
      </w:pPr>
      <w:r w:rsidRPr="00E34FE5">
        <w:rPr>
          <w:bCs/>
          <w:color w:val="000000" w:themeColor="text1"/>
        </w:rPr>
        <w:t>Durée : 50 min</w:t>
      </w:r>
    </w:p>
    <w:p w14:paraId="4DEF6477" w14:textId="77777777" w:rsidR="00E34FE5" w:rsidRPr="00E34FE5" w:rsidRDefault="00E34FE5" w:rsidP="00E34FE5">
      <w:pPr>
        <w:pStyle w:val="Sansinterligne"/>
        <w:rPr>
          <w:b/>
          <w:sz w:val="24"/>
          <w:szCs w:val="24"/>
        </w:rPr>
      </w:pPr>
    </w:p>
    <w:p w14:paraId="73EE0205" w14:textId="77777777" w:rsidR="00E34FE5" w:rsidRPr="00E34FE5" w:rsidRDefault="00E34FE5" w:rsidP="00E34FE5">
      <w:pPr>
        <w:pStyle w:val="Sansinterligne"/>
        <w:rPr>
          <w:b/>
          <w:sz w:val="24"/>
          <w:szCs w:val="24"/>
        </w:rPr>
      </w:pPr>
      <w:r w:rsidRPr="00E34FE5">
        <w:rPr>
          <w:b/>
          <w:sz w:val="24"/>
          <w:szCs w:val="24"/>
        </w:rPr>
        <w:t>Un conte social </w:t>
      </w:r>
    </w:p>
    <w:p w14:paraId="0CD05D06" w14:textId="77777777" w:rsidR="00E34FE5" w:rsidRPr="00E34FE5" w:rsidRDefault="00E34FE5" w:rsidP="00E34FE5">
      <w:pPr>
        <w:pStyle w:val="Sansinterligne"/>
        <w:rPr>
          <w:sz w:val="24"/>
          <w:szCs w:val="24"/>
        </w:rPr>
      </w:pPr>
      <w:r w:rsidRPr="00E34FE5">
        <w:rPr>
          <w:sz w:val="24"/>
          <w:szCs w:val="24"/>
        </w:rPr>
        <w:t>"L'océan", bar en marge de la ville, reçoit quotidiennement les travailleurs de ce port de pêche.</w:t>
      </w:r>
    </w:p>
    <w:p w14:paraId="308D758A" w14:textId="77777777" w:rsidR="00E34FE5" w:rsidRPr="00E34FE5" w:rsidRDefault="00E34FE5" w:rsidP="00E34FE5">
      <w:pPr>
        <w:pStyle w:val="Sansinterligne"/>
        <w:rPr>
          <w:sz w:val="24"/>
          <w:szCs w:val="24"/>
        </w:rPr>
      </w:pPr>
      <w:r w:rsidRPr="00E34FE5">
        <w:rPr>
          <w:sz w:val="24"/>
          <w:szCs w:val="24"/>
        </w:rPr>
        <w:t>C'est là que va atterrir Tambour, personnage solitaire habité de souvenirs mélancoliques.</w:t>
      </w:r>
    </w:p>
    <w:p w14:paraId="3DE2F81D" w14:textId="77777777" w:rsidR="00E34FE5" w:rsidRPr="00E34FE5" w:rsidRDefault="00E34FE5" w:rsidP="00E34FE5">
      <w:pPr>
        <w:pStyle w:val="Sansinterligne"/>
        <w:rPr>
          <w:sz w:val="24"/>
          <w:szCs w:val="24"/>
        </w:rPr>
      </w:pPr>
      <w:r w:rsidRPr="00E34FE5">
        <w:rPr>
          <w:sz w:val="24"/>
          <w:szCs w:val="24"/>
        </w:rPr>
        <w:t>Emilie, la patronne du troquet, nous narre cette histoire de rencontres et de liens qui se nouent entre les habitués, Arman, José et ce nouvel arrivé.</w:t>
      </w:r>
    </w:p>
    <w:p w14:paraId="4755473A" w14:textId="77777777" w:rsidR="00E34FE5" w:rsidRPr="00E34FE5" w:rsidRDefault="00E34FE5" w:rsidP="00E34FE5">
      <w:pPr>
        <w:pStyle w:val="Sansinterligne"/>
        <w:rPr>
          <w:sz w:val="24"/>
          <w:szCs w:val="24"/>
        </w:rPr>
      </w:pPr>
      <w:r w:rsidRPr="00E34FE5">
        <w:rPr>
          <w:sz w:val="24"/>
          <w:szCs w:val="24"/>
        </w:rPr>
        <w:t xml:space="preserve">Le texte parle aussi des marques du temps et de la société sur les Hommes. </w:t>
      </w:r>
    </w:p>
    <w:p w14:paraId="6ECB51F3" w14:textId="016CD8C0" w:rsidR="00E34FE5" w:rsidRPr="00E34FE5" w:rsidRDefault="00E34FE5" w:rsidP="00E34FE5">
      <w:pPr>
        <w:pStyle w:val="Sansinterligne"/>
        <w:rPr>
          <w:sz w:val="24"/>
          <w:szCs w:val="24"/>
        </w:rPr>
      </w:pPr>
      <w:r w:rsidRPr="00E34FE5">
        <w:rPr>
          <w:sz w:val="24"/>
          <w:szCs w:val="24"/>
        </w:rPr>
        <w:t>Les spectateurs sont au plus proche du jeu, dans son intimité, à l'écoute de Julie Rossignol. Elle nous raconte un monde presque vrai, celui de destins croisés qui mutent en une danse qui secoue jusqu'à l'os.</w:t>
      </w:r>
    </w:p>
    <w:p w14:paraId="3AD22D5E" w14:textId="77777777" w:rsidR="00E34FE5" w:rsidRDefault="00E34FE5" w:rsidP="001E3C98">
      <w:pPr>
        <w:pStyle w:val="Sansinterligne"/>
        <w:ind w:left="0" w:right="-998"/>
        <w:rPr>
          <w:rFonts w:asciiTheme="majorHAnsi" w:hAnsiTheme="majorHAnsi" w:cs="Times New Roman"/>
          <w:color w:val="000000" w:themeColor="text1"/>
          <w:sz w:val="24"/>
          <w:szCs w:val="24"/>
          <w:lang w:eastAsia="fr-FR"/>
        </w:rPr>
      </w:pPr>
    </w:p>
    <w:p w14:paraId="3F4E023D" w14:textId="3B1789AF" w:rsidR="00341A57" w:rsidRPr="00C7791C" w:rsidRDefault="00341A57" w:rsidP="00CD6665">
      <w:pPr>
        <w:pStyle w:val="Sansinterligne"/>
        <w:ind w:right="-998"/>
        <w:rPr>
          <w:rFonts w:asciiTheme="majorHAnsi" w:hAnsiTheme="majorHAnsi" w:cs="Sneaky_001 Times"/>
          <w:color w:val="C00000"/>
          <w:sz w:val="24"/>
          <w:szCs w:val="24"/>
        </w:rPr>
      </w:pPr>
      <w:r w:rsidRPr="00C7791C">
        <w:rPr>
          <w:rFonts w:asciiTheme="majorHAnsi" w:hAnsiTheme="majorHAnsi" w:cs="Times New Roman"/>
          <w:color w:val="000000" w:themeColor="text1"/>
          <w:sz w:val="24"/>
          <w:szCs w:val="24"/>
          <w:lang w:eastAsia="fr-FR"/>
        </w:rPr>
        <w:t xml:space="preserve">Auteur : Walter </w:t>
      </w:r>
      <w:proofErr w:type="spellStart"/>
      <w:r w:rsidRPr="00C7791C">
        <w:rPr>
          <w:rFonts w:asciiTheme="majorHAnsi" w:hAnsiTheme="majorHAnsi" w:cs="Times New Roman"/>
          <w:color w:val="000000" w:themeColor="text1"/>
          <w:sz w:val="24"/>
          <w:szCs w:val="24"/>
          <w:lang w:eastAsia="fr-FR"/>
        </w:rPr>
        <w:t>Bilirit</w:t>
      </w:r>
      <w:proofErr w:type="spellEnd"/>
    </w:p>
    <w:p w14:paraId="2EB8AB7D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color w:val="000000" w:themeColor="text1"/>
          <w:lang w:eastAsia="fr-FR"/>
        </w:rPr>
        <w:t>Mise en scène et interprétation : Julie Rossignol</w:t>
      </w:r>
    </w:p>
    <w:p w14:paraId="7D979F44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color w:val="000000" w:themeColor="text1"/>
          <w:lang w:eastAsia="fr-FR"/>
        </w:rPr>
        <w:t>Direction d’acteur et regard extérieur : Lucile Barré</w:t>
      </w:r>
    </w:p>
    <w:p w14:paraId="3CC5F122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Accompagnement dramaturgique : Marie </w:t>
      </w:r>
      <w:proofErr w:type="spellStart"/>
      <w:r w:rsidRPr="00C7791C">
        <w:rPr>
          <w:rFonts w:asciiTheme="majorHAnsi" w:hAnsiTheme="majorHAnsi" w:cs="Times New Roman"/>
          <w:color w:val="000000" w:themeColor="text1"/>
          <w:lang w:eastAsia="fr-FR"/>
        </w:rPr>
        <w:t>Lorioux</w:t>
      </w:r>
      <w:proofErr w:type="spellEnd"/>
    </w:p>
    <w:p w14:paraId="10C081E4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Scénographie : Walter </w:t>
      </w:r>
      <w:proofErr w:type="spellStart"/>
      <w:r w:rsidRPr="00C7791C">
        <w:rPr>
          <w:rFonts w:asciiTheme="majorHAnsi" w:hAnsiTheme="majorHAnsi" w:cs="Times New Roman"/>
          <w:color w:val="000000" w:themeColor="text1"/>
          <w:lang w:eastAsia="fr-FR"/>
        </w:rPr>
        <w:t>Bilirit</w:t>
      </w:r>
      <w:proofErr w:type="spellEnd"/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 et Julie Rossignol</w:t>
      </w:r>
    </w:p>
    <w:p w14:paraId="4443C7D1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color w:val="000000" w:themeColor="text1"/>
          <w:lang w:eastAsia="fr-FR"/>
        </w:rPr>
        <w:t>Création lumière : Adrien L’</w:t>
      </w:r>
      <w:proofErr w:type="spellStart"/>
      <w:r w:rsidRPr="00C7791C">
        <w:rPr>
          <w:rFonts w:asciiTheme="majorHAnsi" w:hAnsiTheme="majorHAnsi" w:cs="Times New Roman"/>
          <w:color w:val="000000" w:themeColor="text1"/>
          <w:lang w:eastAsia="fr-FR"/>
        </w:rPr>
        <w:t>Hommedé</w:t>
      </w:r>
      <w:proofErr w:type="spellEnd"/>
    </w:p>
    <w:p w14:paraId="77557B68" w14:textId="09796D39" w:rsidR="00341A57" w:rsidRPr="00C7791C" w:rsidRDefault="00891E7D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>
        <w:rPr>
          <w:rFonts w:asciiTheme="majorHAnsi" w:hAnsiTheme="majorHAnsi" w:cs="Times New Roman"/>
          <w:color w:val="000000" w:themeColor="text1"/>
          <w:lang w:eastAsia="fr-FR"/>
        </w:rPr>
        <w:t>Création sonore</w:t>
      </w:r>
      <w:r w:rsidR="00341A57"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 : Gilles </w:t>
      </w:r>
      <w:proofErr w:type="spellStart"/>
      <w:r w:rsidR="00341A57" w:rsidRPr="00C7791C">
        <w:rPr>
          <w:rFonts w:asciiTheme="majorHAnsi" w:hAnsiTheme="majorHAnsi" w:cs="Times New Roman"/>
          <w:color w:val="000000" w:themeColor="text1"/>
          <w:lang w:eastAsia="fr-FR"/>
        </w:rPr>
        <w:t>Monfort</w:t>
      </w:r>
      <w:proofErr w:type="spellEnd"/>
    </w:p>
    <w:p w14:paraId="256C46DC" w14:textId="77777777" w:rsidR="00341A57" w:rsidRPr="00C7791C" w:rsidRDefault="00341A57" w:rsidP="00CD6665">
      <w:pPr>
        <w:ind w:left="-567"/>
        <w:jc w:val="both"/>
        <w:rPr>
          <w:rFonts w:asciiTheme="majorHAnsi" w:hAnsiTheme="majorHAnsi" w:cs="Times New Roman"/>
          <w:color w:val="000000" w:themeColor="text1"/>
          <w:lang w:eastAsia="fr-FR"/>
        </w:rPr>
      </w:pPr>
    </w:p>
    <w:p w14:paraId="45E725FC" w14:textId="77777777" w:rsidR="00341A57" w:rsidRPr="00C7791C" w:rsidRDefault="00341A57" w:rsidP="00CD6665">
      <w:pPr>
        <w:pStyle w:val="p6"/>
        <w:tabs>
          <w:tab w:val="left" w:pos="284"/>
        </w:tabs>
        <w:ind w:left="-567"/>
        <w:rPr>
          <w:rFonts w:asciiTheme="majorHAnsi" w:hAnsiTheme="majorHAnsi"/>
          <w:b/>
          <w:sz w:val="24"/>
          <w:szCs w:val="24"/>
        </w:rPr>
      </w:pPr>
      <w:r w:rsidRPr="00C7791C">
        <w:rPr>
          <w:rFonts w:asciiTheme="majorHAnsi" w:hAnsiTheme="majorHAnsi"/>
          <w:b/>
          <w:sz w:val="24"/>
          <w:szCs w:val="24"/>
        </w:rPr>
        <w:t>PARTENAIRES DE CREATION</w:t>
      </w:r>
    </w:p>
    <w:p w14:paraId="4FA91A00" w14:textId="77777777" w:rsidR="00341A57" w:rsidRPr="00C7791C" w:rsidRDefault="00341A57" w:rsidP="00CD6665">
      <w:pPr>
        <w:tabs>
          <w:tab w:val="left" w:pos="284"/>
        </w:tabs>
        <w:ind w:left="-567" w:right="-573"/>
        <w:jc w:val="both"/>
        <w:rPr>
          <w:rFonts w:asciiTheme="majorHAnsi" w:hAnsiTheme="majorHAnsi" w:cs="Times New Roman"/>
          <w:color w:val="000000" w:themeColor="text1"/>
          <w:lang w:eastAsia="fr-FR"/>
        </w:rPr>
      </w:pPr>
      <w:r w:rsidRPr="00C7791C">
        <w:rPr>
          <w:rFonts w:asciiTheme="majorHAnsi" w:hAnsiTheme="majorHAnsi" w:cs="Times New Roman"/>
          <w:b/>
          <w:color w:val="000000" w:themeColor="text1"/>
          <w:lang w:eastAsia="fr-FR"/>
        </w:rPr>
        <w:t>Production :</w:t>
      </w:r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 Le TOC Théâtre</w:t>
      </w:r>
    </w:p>
    <w:p w14:paraId="25574998" w14:textId="77777777" w:rsidR="00341A57" w:rsidRPr="00C7791C" w:rsidRDefault="00341A57" w:rsidP="00CD6665">
      <w:pPr>
        <w:tabs>
          <w:tab w:val="left" w:pos="284"/>
        </w:tabs>
        <w:ind w:left="-567" w:right="-573"/>
        <w:jc w:val="both"/>
        <w:rPr>
          <w:rFonts w:asciiTheme="majorHAnsi" w:eastAsia="Calibri" w:hAnsiTheme="majorHAnsi" w:cs="Calibri"/>
          <w:i/>
          <w:color w:val="000000" w:themeColor="text1"/>
        </w:rPr>
      </w:pPr>
      <w:r w:rsidRPr="00C7791C">
        <w:rPr>
          <w:rFonts w:asciiTheme="majorHAnsi" w:hAnsiTheme="majorHAnsi" w:cs="Times New Roman"/>
          <w:b/>
          <w:color w:val="000000" w:themeColor="text1"/>
          <w:lang w:eastAsia="fr-FR"/>
        </w:rPr>
        <w:t>Coproduction :</w:t>
      </w:r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 OARA (Office Artistique de la Région Nouvelle-Aquitaine) et le Carré </w:t>
      </w:r>
      <w:proofErr w:type="spellStart"/>
      <w:r w:rsidRPr="00C7791C">
        <w:rPr>
          <w:rFonts w:asciiTheme="majorHAnsi" w:hAnsiTheme="majorHAnsi" w:cs="Times New Roman"/>
          <w:color w:val="000000" w:themeColor="text1"/>
          <w:lang w:eastAsia="fr-FR"/>
        </w:rPr>
        <w:t>Amelot</w:t>
      </w:r>
      <w:proofErr w:type="spellEnd"/>
      <w:r w:rsidRPr="00C7791C">
        <w:rPr>
          <w:rFonts w:asciiTheme="majorHAnsi" w:hAnsiTheme="majorHAnsi" w:cs="Times New Roman"/>
          <w:color w:val="000000" w:themeColor="text1"/>
          <w:lang w:eastAsia="fr-FR"/>
        </w:rPr>
        <w:t xml:space="preserve">, La Rochelle </w:t>
      </w:r>
    </w:p>
    <w:p w14:paraId="20AF0CA9" w14:textId="58D5FD56" w:rsidR="00341A57" w:rsidRPr="00C7791C" w:rsidRDefault="00341A57" w:rsidP="00CD6665">
      <w:pPr>
        <w:tabs>
          <w:tab w:val="left" w:pos="284"/>
        </w:tabs>
        <w:ind w:left="-567" w:right="-573"/>
        <w:jc w:val="both"/>
        <w:rPr>
          <w:rFonts w:asciiTheme="majorHAnsi" w:eastAsia="Times New Roman" w:hAnsiTheme="majorHAnsi" w:cs="Arial"/>
          <w:i/>
          <w:color w:val="000000" w:themeColor="text1"/>
          <w:shd w:val="clear" w:color="auto" w:fill="FFFFFF"/>
          <w:lang w:eastAsia="fr-FR"/>
        </w:rPr>
      </w:pPr>
      <w:r w:rsidRPr="00C7791C">
        <w:rPr>
          <w:rFonts w:asciiTheme="majorHAnsi" w:hAnsiTheme="majorHAnsi" w:cs="Times New Roman"/>
          <w:b/>
          <w:color w:val="000000" w:themeColor="text1"/>
          <w:lang w:eastAsia="fr-FR"/>
        </w:rPr>
        <w:t xml:space="preserve">Soutiens : </w:t>
      </w:r>
      <w:r w:rsidRPr="00C7791C">
        <w:rPr>
          <w:rFonts w:asciiTheme="majorHAnsi" w:eastAsia="Calibri" w:hAnsiTheme="majorHAnsi" w:cs="Calibri"/>
          <w:color w:val="000000" w:themeColor="text1"/>
        </w:rPr>
        <w:t xml:space="preserve">Festival Mondial des Théâtres de Marionnettes de Charleville-Mézières, </w:t>
      </w:r>
      <w:r w:rsidRPr="00C7791C">
        <w:rPr>
          <w:rFonts w:asciiTheme="majorHAnsi" w:hAnsiTheme="majorHAnsi"/>
          <w:color w:val="000000" w:themeColor="text1"/>
          <w:bdr w:val="none" w:sz="0" w:space="0" w:color="auto" w:frame="1"/>
        </w:rPr>
        <w:t xml:space="preserve">Le </w:t>
      </w:r>
      <w:proofErr w:type="spellStart"/>
      <w:r w:rsidRPr="00C7791C">
        <w:rPr>
          <w:rFonts w:asciiTheme="majorHAnsi" w:hAnsiTheme="majorHAnsi"/>
          <w:color w:val="000000" w:themeColor="text1"/>
          <w:bdr w:val="none" w:sz="0" w:space="0" w:color="auto" w:frame="1"/>
        </w:rPr>
        <w:t>Bouffou</w:t>
      </w:r>
      <w:proofErr w:type="spellEnd"/>
      <w:r w:rsidRPr="00C7791C">
        <w:rPr>
          <w:rFonts w:asciiTheme="majorHAnsi" w:hAnsiTheme="majorHAnsi"/>
          <w:color w:val="000000" w:themeColor="text1"/>
          <w:bdr w:val="none" w:sz="0" w:space="0" w:color="auto" w:frame="1"/>
        </w:rPr>
        <w:t xml:space="preserve"> Théâtre à la Coque, Centre National de la Marionnette en Région Bretagne en préfiguration, Hennebont (56)</w:t>
      </w:r>
      <w:r w:rsidRPr="00C7791C">
        <w:rPr>
          <w:rFonts w:asciiTheme="majorHAnsi" w:hAnsiTheme="majorHAnsi"/>
          <w:bCs/>
          <w:color w:val="000000" w:themeColor="text1"/>
        </w:rPr>
        <w:t xml:space="preserve">, </w:t>
      </w:r>
      <w:r w:rsidRPr="00C7791C">
        <w:rPr>
          <w:rFonts w:asciiTheme="majorHAnsi" w:eastAsia="Calibri" w:hAnsiTheme="majorHAnsi" w:cs="Calibri"/>
          <w:color w:val="000000" w:themeColor="text1"/>
        </w:rPr>
        <w:t xml:space="preserve">Scènes Nomades, </w:t>
      </w:r>
      <w:r w:rsidRPr="00C7791C">
        <w:rPr>
          <w:rFonts w:asciiTheme="majorHAnsi" w:hAnsiTheme="majorHAnsi" w:cs="Arial"/>
          <w:color w:val="000000" w:themeColor="text1"/>
        </w:rPr>
        <w:t xml:space="preserve">Brioux sur Boutonne (79), </w:t>
      </w:r>
      <w:r w:rsidRPr="00C7791C">
        <w:rPr>
          <w:rFonts w:asciiTheme="majorHAnsi" w:eastAsia="Times New Roman" w:hAnsiTheme="majorHAnsi" w:cs="Arial"/>
          <w:color w:val="000000" w:themeColor="text1"/>
        </w:rPr>
        <w:t>Commune</w:t>
      </w:r>
      <w:r w:rsidRPr="00C7791C">
        <w:rPr>
          <w:rFonts w:asciiTheme="majorHAnsi" w:eastAsia="Times New Roman" w:hAnsiTheme="majorHAnsi" w:cs="Arial"/>
          <w:color w:val="000000" w:themeColor="text1"/>
          <w:shd w:val="clear" w:color="auto" w:fill="FFFFFF"/>
        </w:rPr>
        <w:t xml:space="preserve"> de Sainte-Marie-de-Ré (17), </w:t>
      </w:r>
      <w:r w:rsidRPr="00C7791C">
        <w:rPr>
          <w:rFonts w:asciiTheme="majorHAnsi" w:eastAsia="Times New Roman" w:hAnsiTheme="majorHAnsi" w:cs="Arial"/>
          <w:color w:val="000000" w:themeColor="text1"/>
          <w:shd w:val="clear" w:color="auto" w:fill="FFFFFF"/>
          <w:lang w:eastAsia="fr-FR"/>
        </w:rPr>
        <w:t>l'Agora de St-</w:t>
      </w:r>
      <w:proofErr w:type="spellStart"/>
      <w:r w:rsidRPr="00C7791C">
        <w:rPr>
          <w:rFonts w:asciiTheme="majorHAnsi" w:eastAsia="Times New Roman" w:hAnsiTheme="majorHAnsi" w:cs="Arial"/>
          <w:color w:val="000000" w:themeColor="text1"/>
          <w:shd w:val="clear" w:color="auto" w:fill="FFFFFF"/>
          <w:lang w:eastAsia="fr-FR"/>
        </w:rPr>
        <w:t>Xandre</w:t>
      </w:r>
      <w:proofErr w:type="spellEnd"/>
      <w:r w:rsidRPr="00C7791C">
        <w:rPr>
          <w:rFonts w:asciiTheme="majorHAnsi" w:eastAsia="Times New Roman" w:hAnsiTheme="majorHAnsi" w:cs="Arial"/>
          <w:color w:val="000000" w:themeColor="text1"/>
          <w:shd w:val="clear" w:color="auto" w:fill="FFFFFF"/>
          <w:lang w:eastAsia="fr-FR"/>
        </w:rPr>
        <w:t xml:space="preserve"> (17)</w:t>
      </w:r>
      <w:r w:rsidRPr="00C7791C">
        <w:rPr>
          <w:rFonts w:asciiTheme="majorHAnsi" w:hAnsiTheme="majorHAnsi" w:cs="Times New Roman"/>
          <w:b/>
          <w:color w:val="000000" w:themeColor="text1"/>
          <w:lang w:eastAsia="fr-FR"/>
        </w:rPr>
        <w:t xml:space="preserve">, </w:t>
      </w:r>
      <w:r w:rsidRPr="00C7791C">
        <w:rPr>
          <w:rFonts w:asciiTheme="majorHAnsi" w:eastAsia="Times New Roman" w:hAnsiTheme="majorHAnsi" w:cs="Arial"/>
          <w:color w:val="000000" w:themeColor="text1"/>
          <w:shd w:val="clear" w:color="auto" w:fill="FFFFFF"/>
          <w:lang w:eastAsia="fr-FR"/>
        </w:rPr>
        <w:t>La G</w:t>
      </w:r>
      <w:r w:rsidR="00E34FE5">
        <w:rPr>
          <w:rFonts w:asciiTheme="majorHAnsi" w:eastAsia="Times New Roman" w:hAnsiTheme="majorHAnsi" w:cs="Arial"/>
          <w:color w:val="000000" w:themeColor="text1"/>
          <w:shd w:val="clear" w:color="auto" w:fill="FFFFFF"/>
          <w:lang w:eastAsia="fr-FR"/>
        </w:rPr>
        <w:t>range aux Loups, Chauvigny (86)</w:t>
      </w:r>
    </w:p>
    <w:p w14:paraId="1C97BB42" w14:textId="77777777" w:rsidR="00E34FE5" w:rsidRDefault="00E34FE5" w:rsidP="00CD6665">
      <w:pPr>
        <w:tabs>
          <w:tab w:val="left" w:pos="2677"/>
        </w:tabs>
        <w:ind w:left="-567" w:right="-573"/>
        <w:rPr>
          <w:rFonts w:asciiTheme="majorHAnsi" w:hAnsiTheme="majorHAnsi"/>
          <w:bCs/>
          <w:color w:val="000000" w:themeColor="text1"/>
        </w:rPr>
      </w:pPr>
      <w:r>
        <w:rPr>
          <w:rFonts w:asciiTheme="majorHAnsi" w:hAnsiTheme="majorHAnsi"/>
          <w:bCs/>
          <w:color w:val="000000" w:themeColor="text1"/>
        </w:rPr>
        <w:t>Projet soutenu</w:t>
      </w:r>
      <w:r w:rsidR="00341A57" w:rsidRPr="00C7791C">
        <w:rPr>
          <w:rFonts w:asciiTheme="majorHAnsi" w:hAnsiTheme="majorHAnsi"/>
          <w:bCs/>
          <w:color w:val="000000" w:themeColor="text1"/>
        </w:rPr>
        <w:t xml:space="preserve"> par la DRAC Nouvelle-Aquitaine, le Département de la Charente-Maritime et la Ville de La Rochelle</w:t>
      </w:r>
    </w:p>
    <w:p w14:paraId="7EF74C67" w14:textId="77777777" w:rsidR="00E34FE5" w:rsidRDefault="00E34FE5" w:rsidP="00CD6665">
      <w:pPr>
        <w:tabs>
          <w:tab w:val="left" w:pos="2677"/>
        </w:tabs>
        <w:ind w:left="-567" w:right="-573"/>
        <w:rPr>
          <w:rFonts w:asciiTheme="majorHAnsi" w:hAnsiTheme="majorHAnsi"/>
          <w:bCs/>
          <w:color w:val="000000" w:themeColor="text1"/>
        </w:rPr>
      </w:pPr>
    </w:p>
    <w:p w14:paraId="7FD93665" w14:textId="079EA5A0" w:rsidR="009B4F1F" w:rsidRDefault="009B4F1F" w:rsidP="00CD6665">
      <w:pPr>
        <w:tabs>
          <w:tab w:val="left" w:pos="2677"/>
        </w:tabs>
        <w:ind w:left="-567" w:right="-573"/>
        <w:rPr>
          <w:rFonts w:asciiTheme="majorHAnsi" w:hAnsiTheme="majorHAnsi"/>
        </w:rPr>
      </w:pPr>
      <w:r w:rsidRPr="009B4F1F">
        <w:rPr>
          <w:rFonts w:asciiTheme="majorHAnsi" w:hAnsiTheme="majorHAnsi"/>
          <w:b/>
        </w:rPr>
        <w:t>SITE DE LA COMPAGNIE :</w:t>
      </w:r>
      <w:r>
        <w:rPr>
          <w:rFonts w:asciiTheme="majorHAnsi" w:hAnsiTheme="majorHAnsi"/>
        </w:rPr>
        <w:t xml:space="preserve"> </w:t>
      </w:r>
      <w:r w:rsidRPr="009B4F1F">
        <w:rPr>
          <w:rFonts w:asciiTheme="majorHAnsi" w:hAnsiTheme="majorHAnsi"/>
        </w:rPr>
        <w:t>https://www.letoctheatre.com/</w:t>
      </w:r>
    </w:p>
    <w:p w14:paraId="76856AF6" w14:textId="4B08B162" w:rsidR="00341A57" w:rsidRDefault="00341A57" w:rsidP="00CD6665">
      <w:pPr>
        <w:tabs>
          <w:tab w:val="left" w:pos="2677"/>
        </w:tabs>
        <w:ind w:left="-567" w:right="-573"/>
        <w:rPr>
          <w:rFonts w:asciiTheme="majorHAnsi" w:hAnsiTheme="majorHAnsi"/>
        </w:rPr>
      </w:pPr>
      <w:r w:rsidRPr="00C7791C">
        <w:rPr>
          <w:rFonts w:asciiTheme="majorHAnsi" w:hAnsiTheme="majorHAnsi"/>
        </w:rPr>
        <w:tab/>
      </w:r>
    </w:p>
    <w:p w14:paraId="0440CCB7" w14:textId="77777777" w:rsidR="00907784" w:rsidRDefault="00907784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46AD8CBB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  <w:bookmarkStart w:id="0" w:name="_GoBack"/>
      <w:bookmarkEnd w:id="0"/>
    </w:p>
    <w:p w14:paraId="0AFCC8F7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1EB655D8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5407F617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5078BA27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428A564A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501D32D8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0B3459C5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7264911D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171FE85E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3E22281A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3F695200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467B9AB3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0EEA908F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57B87505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5A6E2E10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4FE9EF35" w14:textId="77777777" w:rsidR="00E34FE5" w:rsidRDefault="00E34FE5" w:rsidP="002C15C6">
      <w:pPr>
        <w:tabs>
          <w:tab w:val="left" w:pos="2677"/>
        </w:tabs>
        <w:ind w:right="-573"/>
        <w:rPr>
          <w:rFonts w:asciiTheme="majorHAnsi" w:hAnsiTheme="majorHAnsi"/>
        </w:rPr>
      </w:pPr>
    </w:p>
    <w:p w14:paraId="09E99EF5" w14:textId="77777777" w:rsidR="00907784" w:rsidRDefault="00907784" w:rsidP="00907784">
      <w:pPr>
        <w:rPr>
          <w:rFonts w:ascii="Times New Roman" w:eastAsia="Times New Roman" w:hAnsi="Times New Roman" w:cs="Times New Roman"/>
          <w:lang w:eastAsia="fr-FR"/>
        </w:rPr>
      </w:pPr>
    </w:p>
    <w:p w14:paraId="3CAA8C0A" w14:textId="77777777" w:rsidR="00E34FE5" w:rsidRPr="00E34FE5" w:rsidRDefault="00E34FE5" w:rsidP="00E34FE5">
      <w:pPr>
        <w:ind w:left="-567"/>
        <w:rPr>
          <w:rFonts w:cs="Angsana New"/>
          <w:b/>
          <w:bCs/>
        </w:rPr>
      </w:pPr>
    </w:p>
    <w:p w14:paraId="3EAF60B6" w14:textId="77777777" w:rsidR="000514D5" w:rsidRPr="00E34FE5" w:rsidRDefault="000514D5" w:rsidP="00E34FE5">
      <w:pPr>
        <w:pStyle w:val="Sansinterligne"/>
        <w:rPr>
          <w:sz w:val="24"/>
          <w:szCs w:val="24"/>
        </w:rPr>
      </w:pPr>
      <w:r w:rsidRPr="00E34FE5">
        <w:rPr>
          <w:rFonts w:cs="Arial"/>
          <w:color w:val="000000"/>
          <w:sz w:val="24"/>
          <w:szCs w:val="24"/>
        </w:rPr>
        <w:t> </w:t>
      </w:r>
    </w:p>
    <w:p w14:paraId="161FEE6B" w14:textId="77777777" w:rsidR="00E34FE5" w:rsidRDefault="00E34FE5" w:rsidP="00E34FE5">
      <w:pPr>
        <w:pStyle w:val="Sansinterligne"/>
        <w:rPr>
          <w:sz w:val="24"/>
          <w:szCs w:val="24"/>
        </w:rPr>
      </w:pPr>
    </w:p>
    <w:p w14:paraId="620A43E1" w14:textId="77777777" w:rsidR="00E34FE5" w:rsidRDefault="00E34FE5" w:rsidP="00E34FE5">
      <w:pPr>
        <w:pStyle w:val="Sansinterligne"/>
        <w:rPr>
          <w:sz w:val="24"/>
          <w:szCs w:val="24"/>
        </w:rPr>
      </w:pPr>
    </w:p>
    <w:p w14:paraId="238E14DB" w14:textId="77777777" w:rsidR="00E34FE5" w:rsidRDefault="00E34FE5" w:rsidP="00E34FE5">
      <w:pPr>
        <w:pStyle w:val="Sansinterligne"/>
        <w:rPr>
          <w:sz w:val="24"/>
          <w:szCs w:val="24"/>
        </w:rPr>
      </w:pPr>
    </w:p>
    <w:p w14:paraId="0F8D4817" w14:textId="77777777" w:rsidR="00E34FE5" w:rsidRDefault="00E34FE5" w:rsidP="00E34FE5">
      <w:pPr>
        <w:pStyle w:val="Sansinterligne"/>
        <w:rPr>
          <w:sz w:val="24"/>
          <w:szCs w:val="24"/>
        </w:rPr>
      </w:pPr>
    </w:p>
    <w:p w14:paraId="1CC2D540" w14:textId="4B867D52" w:rsidR="00E34FE5" w:rsidRPr="00E34FE5" w:rsidRDefault="00E34FE5" w:rsidP="00E34FE5">
      <w:pPr>
        <w:pStyle w:val="Sansinterligne"/>
        <w:rPr>
          <w:sz w:val="24"/>
          <w:szCs w:val="24"/>
        </w:rPr>
      </w:pPr>
    </w:p>
    <w:sectPr w:rsidR="00E34FE5" w:rsidRPr="00E34FE5" w:rsidSect="008A147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neaky_001 Time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57"/>
    <w:rsid w:val="000514D5"/>
    <w:rsid w:val="0014090F"/>
    <w:rsid w:val="001E3C98"/>
    <w:rsid w:val="002C15C6"/>
    <w:rsid w:val="00341A57"/>
    <w:rsid w:val="00376B49"/>
    <w:rsid w:val="007243B9"/>
    <w:rsid w:val="00795706"/>
    <w:rsid w:val="00891E7D"/>
    <w:rsid w:val="008A1472"/>
    <w:rsid w:val="008B16A7"/>
    <w:rsid w:val="00907784"/>
    <w:rsid w:val="009B4F1F"/>
    <w:rsid w:val="009C240C"/>
    <w:rsid w:val="00A27AC2"/>
    <w:rsid w:val="00C7791C"/>
    <w:rsid w:val="00CD6665"/>
    <w:rsid w:val="00E3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EEF5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A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1A57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341A57"/>
    <w:rPr>
      <w:b/>
      <w:bCs/>
    </w:rPr>
  </w:style>
  <w:style w:type="paragraph" w:customStyle="1" w:styleId="p6">
    <w:name w:val="p6"/>
    <w:basedOn w:val="Normal"/>
    <w:rsid w:val="00341A57"/>
    <w:rPr>
      <w:rFonts w:ascii="Helvetica" w:hAnsi="Helvetica" w:cs="Times New Roman"/>
      <w:sz w:val="16"/>
      <w:szCs w:val="16"/>
      <w:lang w:eastAsia="fr-FR"/>
    </w:rPr>
  </w:style>
  <w:style w:type="paragraph" w:styleId="Sansinterligne">
    <w:name w:val="No Spacing"/>
    <w:uiPriority w:val="1"/>
    <w:qFormat/>
    <w:rsid w:val="00341A57"/>
    <w:pPr>
      <w:ind w:left="-567" w:right="-857"/>
      <w:jc w:val="both"/>
    </w:pPr>
    <w:rPr>
      <w:sz w:val="22"/>
      <w:szCs w:val="22"/>
    </w:rPr>
  </w:style>
  <w:style w:type="character" w:customStyle="1" w:styleId="A0">
    <w:name w:val="A0"/>
    <w:uiPriority w:val="99"/>
    <w:rsid w:val="00341A57"/>
    <w:rPr>
      <w:rFonts w:cs="Sneaky_001 Times"/>
      <w:color w:val="000000"/>
      <w:sz w:val="17"/>
      <w:szCs w:val="17"/>
    </w:rPr>
  </w:style>
  <w:style w:type="paragraph" w:customStyle="1" w:styleId="Pa0">
    <w:name w:val="Pa0"/>
    <w:basedOn w:val="Normal"/>
    <w:next w:val="Normal"/>
    <w:uiPriority w:val="99"/>
    <w:rsid w:val="009C240C"/>
    <w:pPr>
      <w:widowControl w:val="0"/>
      <w:autoSpaceDE w:val="0"/>
      <w:autoSpaceDN w:val="0"/>
      <w:adjustRightInd w:val="0"/>
      <w:spacing w:line="161" w:lineRule="atLeast"/>
    </w:pPr>
    <w:rPr>
      <w:rFonts w:ascii="Sneaky_001 Times" w:hAnsi="Sneaky_001 Times"/>
    </w:rPr>
  </w:style>
  <w:style w:type="character" w:customStyle="1" w:styleId="nc684nl6">
    <w:name w:val="nc684nl6"/>
    <w:basedOn w:val="Policepardfaut"/>
    <w:rsid w:val="00907784"/>
  </w:style>
  <w:style w:type="paragraph" w:customStyle="1" w:styleId="font8">
    <w:name w:val="font_8"/>
    <w:basedOn w:val="Normal"/>
    <w:rsid w:val="008B16A7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1457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Utilisateur de Microsoft Office</cp:lastModifiedBy>
  <cp:revision>3</cp:revision>
  <dcterms:created xsi:type="dcterms:W3CDTF">2025-07-11T13:20:00Z</dcterms:created>
  <dcterms:modified xsi:type="dcterms:W3CDTF">2025-07-11T13:47:00Z</dcterms:modified>
</cp:coreProperties>
</file>